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491FF3E3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E20C15" w:rsidRPr="00E20C1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JAAA-2404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7323098C" w14:textId="695A0E78" w:rsidR="00751219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E20C15" w:rsidRPr="00E20C15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Maria HL Ribeiro</w:t>
            </w: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20C7E53F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E20C15" w:rsidRPr="00E20C15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Insight into erythromycin sorption: understanding the influential parameters and optimization by quality by design</w:t>
            </w:r>
          </w:p>
          <w:p w14:paraId="2E3C5DEE" w14:textId="12CB5A54" w:rsidR="00F669EE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A19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E20C15" w:rsidRPr="00E20C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Antibiotics and Antimicrobial Agents</w:t>
            </w:r>
          </w:p>
          <w:p w14:paraId="1E550B81" w14:textId="181C9C07" w:rsidR="00E20C15" w:rsidRDefault="00E20C15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General</w:t>
            </w:r>
            <w:r w:rsidR="003637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Comme</w:t>
            </w:r>
            <w:r w:rsidR="003637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ts: </w:t>
            </w:r>
          </w:p>
          <w:p w14:paraId="51AE8F49" w14:textId="77E0FF82" w:rsidR="00E20C15" w:rsidRPr="00E20C15" w:rsidRDefault="00E20C15" w:rsidP="00E20C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All the references (except one 2016) are more than 10 years old. Therefore</w:t>
            </w:r>
            <w:r w:rsidR="00363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,</w:t>
            </w: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author</w:t>
            </w:r>
            <w:r w:rsidR="00363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suggested</w:t>
            </w: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to review the literature of the last 10 years. Some of the related references are listed below:</w:t>
            </w:r>
          </w:p>
          <w:p w14:paraId="227232EF" w14:textId="487B7D7D" w:rsidR="00E20C15" w:rsidRPr="00E20C15" w:rsidRDefault="00E20C15" w:rsidP="00E20C15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Quality by Design (</w:t>
            </w:r>
            <w:proofErr w:type="spellStart"/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QbD</w:t>
            </w:r>
            <w:proofErr w:type="spellEnd"/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) based process optimisation to develop functionalised particles with modified release properties using novel dry particle coating technique</w:t>
            </w: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. </w:t>
            </w:r>
            <w:proofErr w:type="spellStart"/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PLoS</w:t>
            </w:r>
            <w:proofErr w:type="spellEnd"/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One. 2018; 13(11): e0206651.</w:t>
            </w:r>
          </w:p>
          <w:p w14:paraId="5731EA50" w14:textId="77777777" w:rsidR="00E20C15" w:rsidRDefault="00E20C15" w:rsidP="00E20C15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An integrated, quality by design (</w:t>
            </w:r>
            <w:proofErr w:type="spellStart"/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QbD</w:t>
            </w:r>
            <w:proofErr w:type="spellEnd"/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) approach for design, development and optimization of orally disintegrating tablet formulation of carbamazepine</w:t>
            </w: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. P</w:t>
            </w: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harmaceutical Development and Technology June 2016, 22(7):1-15</w:t>
            </w:r>
          </w:p>
          <w:p w14:paraId="08F75D0B" w14:textId="0CB6ADB0" w:rsidR="00E20C15" w:rsidRPr="00E20C15" w:rsidRDefault="00E20C15" w:rsidP="00E20C15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RSM optimized adsorptive removal of erythromycin using magnetic activated carbon: Adsorption isotherm, kinetic </w:t>
            </w:r>
            <w:proofErr w:type="spellStart"/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modeling</w:t>
            </w:r>
            <w:proofErr w:type="spellEnd"/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and thermodynamic studies</w:t>
            </w: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. </w:t>
            </w: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Sustainable Chemistry and </w:t>
            </w:r>
            <w:proofErr w:type="gramStart"/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Pharmacy  2020</w:t>
            </w:r>
            <w:proofErr w:type="gramEnd"/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, 17(2):100309</w:t>
            </w:r>
          </w:p>
          <w:p w14:paraId="7BA167E3" w14:textId="298274E8" w:rsidR="00E20C15" w:rsidRPr="00E20C15" w:rsidRDefault="00E20C15" w:rsidP="00E20C15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•The upsurge of photocatalysts in antibiotic micropollutants treatment: Materials design, recovery, toxicity and bioanalysis</w:t>
            </w: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. </w:t>
            </w: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Photochemistry and Photobiology C: Photochemistry Reviews</w:t>
            </w: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. </w:t>
            </w: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Volume 48, September 2021, 100437</w:t>
            </w:r>
          </w:p>
          <w:p w14:paraId="53C65705" w14:textId="13FE909E" w:rsidR="00E20C15" w:rsidRPr="00E20C15" w:rsidRDefault="00E20C15" w:rsidP="00E20C15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Pharmaceuticals' removal by constructed wetlands: a critical evaluation and meta-analysis on performance, risk reduction, and role of physicochemical properties on removal mechanisms</w:t>
            </w: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. </w:t>
            </w: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Ultrasonics Sonochemistry Volume 76, August 2021, 105656</w:t>
            </w:r>
          </w:p>
          <w:p w14:paraId="6967F814" w14:textId="43474CAB" w:rsidR="00E20C15" w:rsidRPr="00E20C15" w:rsidRDefault="00E20C15" w:rsidP="00E20C15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lastRenderedPageBreak/>
              <w:t>Removal of Pharmaceuticals from Water by Adsorption and Advanced Oxidation Processes: State of the Art and Trends</w:t>
            </w: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. </w:t>
            </w: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 Water Health (2020) 18 (3): 253–291. https://doi.org/10.2166/wh.2020.213</w:t>
            </w:r>
          </w:p>
          <w:p w14:paraId="20D35D68" w14:textId="4862DD65" w:rsidR="00E20C15" w:rsidRPr="00E20C15" w:rsidRDefault="00E20C15" w:rsidP="00E20C15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Removal of Pharmaceuticals from Water by Adsorption and Advanced Oxidation Processes: State of the Art and Trends</w:t>
            </w: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. </w:t>
            </w: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Applied Sciences Volume </w:t>
            </w:r>
            <w:proofErr w:type="gramStart"/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11  Issue</w:t>
            </w:r>
            <w:proofErr w:type="gramEnd"/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14 DOI 10.3390/app11146659 </w:t>
            </w:r>
          </w:p>
          <w:p w14:paraId="44644338" w14:textId="5E6B21A5" w:rsidR="00E20C15" w:rsidRPr="00E20C15" w:rsidRDefault="00E20C15" w:rsidP="00E20C15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20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Comparison of results of this study with similar studies reported in the literature should be given in a separate sub-section before the Conclusion.</w:t>
            </w:r>
          </w:p>
          <w:p w14:paraId="387941E6" w14:textId="72D1FC90" w:rsidR="00592E03" w:rsidRPr="00E9204E" w:rsidRDefault="00592E03" w:rsidP="00E20C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B78A0" w14:textId="77777777" w:rsidR="0040299E" w:rsidRDefault="0040299E" w:rsidP="00F65AB0">
      <w:pPr>
        <w:spacing w:after="0" w:line="240" w:lineRule="auto"/>
      </w:pPr>
      <w:r>
        <w:separator/>
      </w:r>
    </w:p>
  </w:endnote>
  <w:endnote w:type="continuationSeparator" w:id="0">
    <w:p w14:paraId="306DB8BB" w14:textId="77777777" w:rsidR="0040299E" w:rsidRDefault="0040299E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132CE" w14:textId="77777777" w:rsidR="0040299E" w:rsidRDefault="0040299E" w:rsidP="00F65AB0">
      <w:pPr>
        <w:spacing w:after="0" w:line="240" w:lineRule="auto"/>
      </w:pPr>
      <w:r>
        <w:separator/>
      </w:r>
    </w:p>
  </w:footnote>
  <w:footnote w:type="continuationSeparator" w:id="0">
    <w:p w14:paraId="1E16D242" w14:textId="77777777" w:rsidR="0040299E" w:rsidRDefault="0040299E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60061"/>
    <w:multiLevelType w:val="hybridMultilevel"/>
    <w:tmpl w:val="E6087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161392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7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9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219772">
    <w:abstractNumId w:val="1"/>
  </w:num>
  <w:num w:numId="2" w16cid:durableId="1928423428">
    <w:abstractNumId w:val="4"/>
  </w:num>
  <w:num w:numId="3" w16cid:durableId="325744844">
    <w:abstractNumId w:val="8"/>
  </w:num>
  <w:num w:numId="4" w16cid:durableId="2030791889">
    <w:abstractNumId w:val="6"/>
  </w:num>
  <w:num w:numId="5" w16cid:durableId="1444491898">
    <w:abstractNumId w:val="9"/>
  </w:num>
  <w:num w:numId="6" w16cid:durableId="1505779559">
    <w:abstractNumId w:val="5"/>
  </w:num>
  <w:num w:numId="7" w16cid:durableId="451675225">
    <w:abstractNumId w:val="0"/>
  </w:num>
  <w:num w:numId="8" w16cid:durableId="1547327399">
    <w:abstractNumId w:val="10"/>
  </w:num>
  <w:num w:numId="9" w16cid:durableId="1315111429">
    <w:abstractNumId w:val="11"/>
  </w:num>
  <w:num w:numId="10" w16cid:durableId="602032994">
    <w:abstractNumId w:val="7"/>
  </w:num>
  <w:num w:numId="11" w16cid:durableId="520779608">
    <w:abstractNumId w:val="2"/>
  </w:num>
  <w:num w:numId="12" w16cid:durableId="7770622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372B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299E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0C15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AAB"/>
  </w:style>
  <w:style w:type="paragraph" w:styleId="Heading1">
    <w:name w:val="heading 1"/>
    <w:basedOn w:val="Normal"/>
    <w:next w:val="Normal"/>
    <w:link w:val="Heading1Char"/>
    <w:uiPriority w:val="9"/>
    <w:qFormat/>
    <w:rsid w:val="00E20C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E20C1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Aparna Remalli</cp:lastModifiedBy>
  <cp:revision>996</cp:revision>
  <dcterms:created xsi:type="dcterms:W3CDTF">2022-01-12T11:53:00Z</dcterms:created>
  <dcterms:modified xsi:type="dcterms:W3CDTF">2022-08-19T06:42:00Z</dcterms:modified>
</cp:coreProperties>
</file>